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994" w:rsidRPr="00027742" w:rsidRDefault="007E6994" w:rsidP="007E6994">
      <w:pPr>
        <w:widowControl w:val="0"/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  <w:smallCaps/>
          <w:color w:val="187229"/>
          <w:sz w:val="56"/>
          <w:szCs w:val="56"/>
          <w:u w:val="single"/>
          <w:lang w:eastAsia="cs-CZ"/>
        </w:rPr>
      </w:pPr>
      <w:r>
        <w:rPr>
          <w:rFonts w:ascii="Calibri" w:eastAsia="Times New Roman" w:hAnsi="Calibri" w:cs="Calibri"/>
          <w:b/>
          <w:smallCaps/>
          <w:color w:val="187229"/>
          <w:sz w:val="56"/>
          <w:szCs w:val="56"/>
          <w:u w:val="single"/>
          <w:lang w:eastAsia="cs-CZ"/>
        </w:rPr>
        <w:t>CellBuster</w:t>
      </w:r>
    </w:p>
    <w:p w:rsidR="007E6994" w:rsidRDefault="007E6994" w:rsidP="007E6994">
      <w:pPr>
        <w:jc w:val="center"/>
      </w:pPr>
      <w:r>
        <w:t>KLÍČOVÉ MIKROELEMENTY ZLEPŠUJÍCÍ ZDRAVÍ VEMENE</w:t>
      </w:r>
    </w:p>
    <w:p w:rsidR="002A592D" w:rsidRPr="00F576BD" w:rsidRDefault="002A592D" w:rsidP="007E6994">
      <w:pPr>
        <w:jc w:val="center"/>
      </w:pPr>
    </w:p>
    <w:p w:rsidR="007E6994" w:rsidRDefault="007E6994" w:rsidP="00107B7E">
      <w:pPr>
        <w:spacing w:after="0" w:line="240" w:lineRule="auto"/>
        <w:rPr>
          <w:rFonts w:ascii="Arial" w:hAnsi="Arial" w:cs="Arial"/>
          <w:b/>
          <w:color w:val="222222"/>
          <w:sz w:val="24"/>
          <w:szCs w:val="24"/>
          <w:shd w:val="clear" w:color="auto" w:fill="F8F9FA"/>
        </w:rPr>
      </w:pPr>
      <w:r w:rsidRPr="00027742">
        <w:br/>
      </w:r>
      <w:r w:rsidRPr="00107B7E">
        <w:rPr>
          <w:rFonts w:ascii="Arial" w:hAnsi="Arial" w:cs="Arial"/>
          <w:b/>
          <w:color w:val="222222"/>
          <w:sz w:val="24"/>
          <w:szCs w:val="24"/>
          <w:shd w:val="clear" w:color="auto" w:fill="F8F9FA"/>
        </w:rPr>
        <w:t xml:space="preserve">PROČ ZVOLIT  CELLBUSTER </w:t>
      </w:r>
    </w:p>
    <w:p w:rsidR="00107B7E" w:rsidRPr="00107B7E" w:rsidRDefault="00107B7E" w:rsidP="00107B7E">
      <w:pPr>
        <w:spacing w:after="0" w:line="240" w:lineRule="auto"/>
        <w:rPr>
          <w:rFonts w:ascii="Arial" w:hAnsi="Arial" w:cs="Arial"/>
          <w:b/>
          <w:color w:val="222222"/>
          <w:sz w:val="24"/>
          <w:szCs w:val="24"/>
          <w:shd w:val="clear" w:color="auto" w:fill="F8F9FA"/>
        </w:rPr>
      </w:pPr>
    </w:p>
    <w:p w:rsidR="007E6994" w:rsidRPr="00107B7E" w:rsidRDefault="007E6994" w:rsidP="00107B7E">
      <w:pPr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8F9FA"/>
        </w:rPr>
      </w:pPr>
      <w:r w:rsidRPr="00107B7E">
        <w:rPr>
          <w:rFonts w:ascii="Arial" w:hAnsi="Arial" w:cs="Arial"/>
          <w:color w:val="222222"/>
          <w:sz w:val="24"/>
          <w:szCs w:val="24"/>
          <w:shd w:val="clear" w:color="auto" w:fill="F8F9FA"/>
        </w:rPr>
        <w:t>Vysoký počet somatických buněk přináší vážné ekonomické ztráty nejen z titulu zhoršené realizace mléka, ale též skrytými produkčními ztrátami a zdravotními komplikacemi.</w:t>
      </w:r>
    </w:p>
    <w:p w:rsidR="002A592D" w:rsidRDefault="007E6994" w:rsidP="00107B7E">
      <w:pPr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8F9FA"/>
        </w:rPr>
      </w:pPr>
      <w:r w:rsidRPr="00107B7E">
        <w:rPr>
          <w:rFonts w:ascii="Arial" w:hAnsi="Arial" w:cs="Arial"/>
          <w:color w:val="222222"/>
          <w:sz w:val="24"/>
          <w:szCs w:val="24"/>
          <w:shd w:val="clear" w:color="auto" w:fill="F8F9FA"/>
        </w:rPr>
        <w:t>Obsahuje živiny, které obnovují keratinové krytí strukových kanálků</w:t>
      </w:r>
      <w:r w:rsidR="00521886" w:rsidRPr="00107B7E">
        <w:rPr>
          <w:rFonts w:ascii="Arial" w:hAnsi="Arial" w:cs="Arial"/>
          <w:color w:val="222222"/>
          <w:sz w:val="24"/>
          <w:szCs w:val="24"/>
          <w:shd w:val="clear" w:color="auto" w:fill="F8F9FA"/>
        </w:rPr>
        <w:t xml:space="preserve"> a tím zamezují vstupu bakterií do mléčné žlázy, které mohou způsobovat </w:t>
      </w:r>
      <w:r w:rsidR="00107B7E">
        <w:rPr>
          <w:rFonts w:ascii="Arial" w:hAnsi="Arial" w:cs="Arial"/>
          <w:color w:val="222222"/>
          <w:sz w:val="24"/>
          <w:szCs w:val="24"/>
          <w:shd w:val="clear" w:color="auto" w:fill="F8F9FA"/>
        </w:rPr>
        <w:t>vysoký výskyt somatických buněk.</w:t>
      </w:r>
    </w:p>
    <w:p w:rsidR="00107B7E" w:rsidRDefault="00107B7E" w:rsidP="00107B7E">
      <w:pPr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8F9FA"/>
        </w:rPr>
      </w:pPr>
    </w:p>
    <w:p w:rsidR="00107B7E" w:rsidRPr="00107B7E" w:rsidRDefault="00107B7E" w:rsidP="00107B7E">
      <w:pPr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8F9FA"/>
        </w:rPr>
      </w:pPr>
    </w:p>
    <w:p w:rsidR="007E6994" w:rsidRDefault="007E6994" w:rsidP="00107B7E">
      <w:pPr>
        <w:spacing w:after="0" w:line="240" w:lineRule="auto"/>
        <w:rPr>
          <w:rFonts w:ascii="Arial" w:hAnsi="Arial" w:cs="Arial"/>
          <w:b/>
          <w:color w:val="222222"/>
          <w:sz w:val="24"/>
          <w:szCs w:val="24"/>
          <w:shd w:val="clear" w:color="auto" w:fill="F8F9FA"/>
        </w:rPr>
      </w:pPr>
      <w:r w:rsidRPr="00107B7E">
        <w:rPr>
          <w:rFonts w:ascii="Arial" w:hAnsi="Arial" w:cs="Arial"/>
          <w:b/>
          <w:color w:val="222222"/>
          <w:sz w:val="24"/>
          <w:szCs w:val="24"/>
          <w:shd w:val="clear" w:color="auto" w:fill="F8F9FA"/>
        </w:rPr>
        <w:t xml:space="preserve">VÝHODY </w:t>
      </w:r>
    </w:p>
    <w:p w:rsidR="00107B7E" w:rsidRPr="00107B7E" w:rsidRDefault="00107B7E" w:rsidP="00107B7E">
      <w:pPr>
        <w:spacing w:after="0" w:line="240" w:lineRule="auto"/>
        <w:rPr>
          <w:rFonts w:ascii="Arial" w:hAnsi="Arial" w:cs="Arial"/>
          <w:b/>
          <w:color w:val="222222"/>
          <w:sz w:val="24"/>
          <w:szCs w:val="24"/>
          <w:shd w:val="clear" w:color="auto" w:fill="F8F9FA"/>
        </w:rPr>
      </w:pPr>
    </w:p>
    <w:p w:rsidR="002A592D" w:rsidRPr="00107B7E" w:rsidRDefault="00521886" w:rsidP="00107B7E">
      <w:pPr>
        <w:pStyle w:val="Odstavecseseznamem"/>
        <w:numPr>
          <w:ilvl w:val="0"/>
          <w:numId w:val="4"/>
        </w:numPr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8F9FA"/>
        </w:rPr>
      </w:pPr>
      <w:r w:rsidRPr="00107B7E">
        <w:rPr>
          <w:rFonts w:ascii="Arial" w:hAnsi="Arial" w:cs="Arial"/>
          <w:color w:val="222222"/>
          <w:sz w:val="24"/>
          <w:szCs w:val="24"/>
          <w:shd w:val="clear" w:color="auto" w:fill="F8F9FA"/>
        </w:rPr>
        <w:t>Obnova strukových kanálků</w:t>
      </w:r>
    </w:p>
    <w:p w:rsidR="002A592D" w:rsidRPr="00107B7E" w:rsidRDefault="00521886" w:rsidP="00107B7E">
      <w:pPr>
        <w:pStyle w:val="Odstavecseseznamem"/>
        <w:numPr>
          <w:ilvl w:val="0"/>
          <w:numId w:val="4"/>
        </w:numPr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8F9FA"/>
        </w:rPr>
      </w:pPr>
      <w:r w:rsidRPr="00107B7E">
        <w:rPr>
          <w:rFonts w:ascii="Arial" w:hAnsi="Arial" w:cs="Arial"/>
          <w:color w:val="222222"/>
          <w:sz w:val="24"/>
          <w:szCs w:val="24"/>
          <w:shd w:val="clear" w:color="auto" w:fill="F8F9FA"/>
        </w:rPr>
        <w:t>Snížení možnosti infekce</w:t>
      </w:r>
    </w:p>
    <w:p w:rsidR="00521886" w:rsidRPr="00107B7E" w:rsidRDefault="00521886" w:rsidP="00107B7E">
      <w:pPr>
        <w:pStyle w:val="Odstavecseseznamem"/>
        <w:numPr>
          <w:ilvl w:val="0"/>
          <w:numId w:val="4"/>
        </w:numPr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8F9FA"/>
        </w:rPr>
      </w:pPr>
      <w:r w:rsidRPr="00107B7E">
        <w:rPr>
          <w:rFonts w:ascii="Arial" w:hAnsi="Arial" w:cs="Arial"/>
          <w:color w:val="222222"/>
          <w:sz w:val="24"/>
          <w:szCs w:val="24"/>
          <w:shd w:val="clear" w:color="auto" w:fill="F8F9FA"/>
        </w:rPr>
        <w:t>Podpora imunitního systému</w:t>
      </w:r>
    </w:p>
    <w:p w:rsidR="002A592D" w:rsidRDefault="002A592D" w:rsidP="00107B7E">
      <w:pPr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8F9FA"/>
        </w:rPr>
      </w:pPr>
    </w:p>
    <w:p w:rsidR="00107B7E" w:rsidRPr="00107B7E" w:rsidRDefault="00107B7E" w:rsidP="00107B7E">
      <w:pPr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8F9FA"/>
        </w:rPr>
      </w:pPr>
    </w:p>
    <w:p w:rsidR="007E6994" w:rsidRDefault="007E6994" w:rsidP="00107B7E">
      <w:pPr>
        <w:spacing w:after="0" w:line="240" w:lineRule="auto"/>
        <w:jc w:val="both"/>
        <w:rPr>
          <w:rFonts w:ascii="Arial" w:hAnsi="Arial" w:cs="Arial"/>
          <w:b/>
          <w:color w:val="222222"/>
          <w:sz w:val="24"/>
          <w:szCs w:val="24"/>
          <w:shd w:val="clear" w:color="auto" w:fill="F8F9FA"/>
        </w:rPr>
      </w:pPr>
      <w:r w:rsidRPr="00107B7E">
        <w:rPr>
          <w:rFonts w:ascii="Arial" w:hAnsi="Arial" w:cs="Arial"/>
          <w:b/>
          <w:color w:val="222222"/>
          <w:sz w:val="24"/>
          <w:szCs w:val="24"/>
          <w:shd w:val="clear" w:color="auto" w:fill="F8F9FA"/>
        </w:rPr>
        <w:t>JAK TO FUNGUJE</w:t>
      </w:r>
    </w:p>
    <w:p w:rsidR="00107B7E" w:rsidRPr="00107B7E" w:rsidRDefault="00107B7E" w:rsidP="00107B7E">
      <w:pPr>
        <w:spacing w:after="0" w:line="240" w:lineRule="auto"/>
        <w:jc w:val="both"/>
        <w:rPr>
          <w:rFonts w:ascii="Arial" w:hAnsi="Arial" w:cs="Arial"/>
          <w:b/>
          <w:color w:val="222222"/>
          <w:sz w:val="24"/>
          <w:szCs w:val="24"/>
          <w:shd w:val="clear" w:color="auto" w:fill="F8F9FA"/>
        </w:rPr>
      </w:pPr>
    </w:p>
    <w:p w:rsidR="00521886" w:rsidRPr="00107B7E" w:rsidRDefault="00521886" w:rsidP="00107B7E">
      <w:pPr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8F9FA"/>
        </w:rPr>
      </w:pPr>
      <w:r w:rsidRPr="00107B7E">
        <w:rPr>
          <w:rFonts w:ascii="Arial" w:hAnsi="Arial" w:cs="Arial"/>
          <w:color w:val="222222"/>
          <w:sz w:val="24"/>
          <w:szCs w:val="24"/>
          <w:shd w:val="clear" w:color="auto" w:fill="F8F9FA"/>
        </w:rPr>
        <w:t>Cellbuster byl vyvinut, aby chránil mnoho oblastí, které mohou mít vliv na stres vemene.</w:t>
      </w:r>
    </w:p>
    <w:p w:rsidR="00521886" w:rsidRPr="00107B7E" w:rsidRDefault="00521886" w:rsidP="00107B7E">
      <w:pPr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8F9FA"/>
        </w:rPr>
      </w:pPr>
      <w:r w:rsidRPr="00107B7E">
        <w:rPr>
          <w:rFonts w:ascii="Arial" w:hAnsi="Arial" w:cs="Arial"/>
          <w:color w:val="222222"/>
          <w:sz w:val="24"/>
          <w:szCs w:val="24"/>
          <w:shd w:val="clear" w:color="auto" w:fill="F8F9FA"/>
        </w:rPr>
        <w:t>Obsahuje složky, které působí jako prebiotika</w:t>
      </w:r>
      <w:r w:rsidR="00CB082C" w:rsidRPr="00107B7E">
        <w:rPr>
          <w:rFonts w:ascii="Arial" w:hAnsi="Arial" w:cs="Arial"/>
          <w:color w:val="222222"/>
          <w:sz w:val="24"/>
          <w:szCs w:val="24"/>
          <w:shd w:val="clear" w:color="auto" w:fill="F8F9FA"/>
        </w:rPr>
        <w:t xml:space="preserve">, mají speciální mikrobiální aktivitu a zajišťují optimální stravitelnost živin. Obsah vitaminu E a selenu je součástí antioxidační obrany tkání a buněk, která působí proti infekci vemene a snižuje počet somatických buněk. </w:t>
      </w:r>
    </w:p>
    <w:p w:rsidR="002A592D" w:rsidRDefault="00CB082C" w:rsidP="00107B7E">
      <w:pPr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8F9FA"/>
        </w:rPr>
      </w:pPr>
      <w:r w:rsidRPr="00107B7E">
        <w:rPr>
          <w:rFonts w:ascii="Arial" w:hAnsi="Arial" w:cs="Arial"/>
          <w:color w:val="222222"/>
          <w:sz w:val="24"/>
          <w:szCs w:val="24"/>
          <w:shd w:val="clear" w:color="auto" w:fill="F8F9FA"/>
        </w:rPr>
        <w:t>Obsahuje také zdroj chráněného zinku, který je důležitou součástí buněčné regenerace</w:t>
      </w:r>
      <w:bookmarkStart w:id="0" w:name="_GoBack"/>
      <w:bookmarkEnd w:id="0"/>
      <w:r w:rsidR="0056123C">
        <w:rPr>
          <w:rFonts w:ascii="Arial" w:hAnsi="Arial" w:cs="Arial"/>
          <w:color w:val="222222"/>
          <w:sz w:val="24"/>
          <w:szCs w:val="24"/>
          <w:shd w:val="clear" w:color="auto" w:fill="F8F9FA"/>
        </w:rPr>
        <w:t xml:space="preserve"> a</w:t>
      </w:r>
      <w:r w:rsidRPr="00107B7E">
        <w:rPr>
          <w:rFonts w:ascii="Arial" w:hAnsi="Arial" w:cs="Arial"/>
          <w:color w:val="222222"/>
          <w:sz w:val="24"/>
          <w:szCs w:val="24"/>
          <w:shd w:val="clear" w:color="auto" w:fill="F8F9FA"/>
        </w:rPr>
        <w:t xml:space="preserve"> také sehrává závažnou roli při keratinizaci strukového kanálku. </w:t>
      </w:r>
    </w:p>
    <w:p w:rsidR="00107B7E" w:rsidRDefault="00107B7E" w:rsidP="00107B7E">
      <w:pPr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8F9FA"/>
        </w:rPr>
      </w:pPr>
    </w:p>
    <w:p w:rsidR="00107B7E" w:rsidRPr="00107B7E" w:rsidRDefault="00107B7E" w:rsidP="00107B7E">
      <w:pPr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8F9FA"/>
        </w:rPr>
      </w:pPr>
    </w:p>
    <w:p w:rsidR="007E6994" w:rsidRDefault="007E6994" w:rsidP="00107B7E">
      <w:pPr>
        <w:spacing w:after="0" w:line="240" w:lineRule="auto"/>
        <w:jc w:val="both"/>
        <w:rPr>
          <w:rFonts w:ascii="Arial" w:hAnsi="Arial" w:cs="Arial"/>
          <w:b/>
          <w:color w:val="222222"/>
          <w:sz w:val="24"/>
          <w:szCs w:val="24"/>
          <w:shd w:val="clear" w:color="auto" w:fill="F8F9FA"/>
        </w:rPr>
      </w:pPr>
      <w:r w:rsidRPr="00107B7E">
        <w:rPr>
          <w:rFonts w:ascii="Arial" w:hAnsi="Arial" w:cs="Arial"/>
          <w:b/>
          <w:color w:val="222222"/>
          <w:sz w:val="24"/>
          <w:szCs w:val="24"/>
          <w:shd w:val="clear" w:color="auto" w:fill="F8F9FA"/>
        </w:rPr>
        <w:t xml:space="preserve">NÁVOD KE KRMENÍ </w:t>
      </w:r>
    </w:p>
    <w:p w:rsidR="00107B7E" w:rsidRPr="00107B7E" w:rsidRDefault="00107B7E" w:rsidP="00107B7E">
      <w:pPr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8F9FA"/>
        </w:rPr>
      </w:pPr>
    </w:p>
    <w:p w:rsidR="007E6994" w:rsidRPr="00107B7E" w:rsidRDefault="00CB082C" w:rsidP="00107B7E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8F9FA"/>
        </w:rPr>
      </w:pPr>
      <w:r w:rsidRPr="00107B7E">
        <w:rPr>
          <w:rFonts w:ascii="Arial" w:hAnsi="Arial" w:cs="Arial"/>
          <w:color w:val="222222"/>
          <w:sz w:val="24"/>
          <w:szCs w:val="24"/>
          <w:shd w:val="clear" w:color="auto" w:fill="F8F9FA"/>
        </w:rPr>
        <w:t>Cellbuster je každodenní doplněk, který se dávkuje v množství 50g / ks / den</w:t>
      </w:r>
    </w:p>
    <w:p w:rsidR="00CB082C" w:rsidRPr="00107B7E" w:rsidRDefault="00CB082C" w:rsidP="00107B7E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8F9FA"/>
        </w:rPr>
      </w:pPr>
      <w:r w:rsidRPr="00107B7E">
        <w:rPr>
          <w:rFonts w:ascii="Arial" w:hAnsi="Arial" w:cs="Arial"/>
          <w:color w:val="222222"/>
          <w:sz w:val="24"/>
          <w:szCs w:val="24"/>
          <w:shd w:val="clear" w:color="auto" w:fill="F8F9FA"/>
        </w:rPr>
        <w:t>Doporučené období pro zkrmování je 42 dnů</w:t>
      </w:r>
      <w:r w:rsidR="002A592D" w:rsidRPr="00107B7E">
        <w:rPr>
          <w:rFonts w:ascii="Arial" w:hAnsi="Arial" w:cs="Arial"/>
          <w:color w:val="222222"/>
          <w:sz w:val="24"/>
          <w:szCs w:val="24"/>
          <w:shd w:val="clear" w:color="auto" w:fill="F8F9FA"/>
        </w:rPr>
        <w:t>, po tomto období je třeba doporučení veterinárního lékaře k dalšímu používání</w:t>
      </w:r>
    </w:p>
    <w:p w:rsidR="00FC219B" w:rsidRPr="00107B7E" w:rsidRDefault="002A592D" w:rsidP="00107B7E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8F9FA"/>
        </w:rPr>
      </w:pPr>
      <w:r w:rsidRPr="00107B7E">
        <w:rPr>
          <w:rFonts w:ascii="Arial" w:hAnsi="Arial" w:cs="Arial"/>
          <w:color w:val="222222"/>
          <w:sz w:val="24"/>
          <w:szCs w:val="24"/>
          <w:shd w:val="clear" w:color="auto" w:fill="F8F9FA"/>
        </w:rPr>
        <w:t>Ekonomické odůvodnění použití Cellbusteru pouze u farem, které mají vysoké penalizace za zvýšený počet somatických buněk</w:t>
      </w:r>
    </w:p>
    <w:sectPr w:rsidR="00FC219B" w:rsidRPr="00107B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C18F9"/>
    <w:multiLevelType w:val="hybridMultilevel"/>
    <w:tmpl w:val="87C067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D6510"/>
    <w:multiLevelType w:val="hybridMultilevel"/>
    <w:tmpl w:val="BCC0A6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FA12C5"/>
    <w:multiLevelType w:val="hybridMultilevel"/>
    <w:tmpl w:val="864C72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2F527F"/>
    <w:multiLevelType w:val="hybridMultilevel"/>
    <w:tmpl w:val="2CCE28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E0E"/>
    <w:rsid w:val="00005E0E"/>
    <w:rsid w:val="00107B7E"/>
    <w:rsid w:val="002A592D"/>
    <w:rsid w:val="00405E11"/>
    <w:rsid w:val="00521886"/>
    <w:rsid w:val="0056123C"/>
    <w:rsid w:val="007E6994"/>
    <w:rsid w:val="00CB082C"/>
    <w:rsid w:val="00FC2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699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E6994"/>
    <w:pPr>
      <w:ind w:left="720"/>
      <w:contextualSpacing/>
    </w:pPr>
  </w:style>
  <w:style w:type="table" w:styleId="Mkatabulky">
    <w:name w:val="Table Grid"/>
    <w:basedOn w:val="Normlntabulka"/>
    <w:uiPriority w:val="59"/>
    <w:rsid w:val="007E6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699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E6994"/>
    <w:pPr>
      <w:ind w:left="720"/>
      <w:contextualSpacing/>
    </w:pPr>
  </w:style>
  <w:style w:type="table" w:styleId="Mkatabulky">
    <w:name w:val="Table Grid"/>
    <w:basedOn w:val="Normlntabulka"/>
    <w:uiPriority w:val="59"/>
    <w:rsid w:val="007E6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0E6E0-D690-40C7-8032-919530928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200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Pavelková</dc:creator>
  <cp:keywords/>
  <dc:description/>
  <cp:lastModifiedBy>Pavelková</cp:lastModifiedBy>
  <cp:revision>5</cp:revision>
  <dcterms:created xsi:type="dcterms:W3CDTF">2019-11-01T09:51:00Z</dcterms:created>
  <dcterms:modified xsi:type="dcterms:W3CDTF">2020-04-07T11:02:00Z</dcterms:modified>
</cp:coreProperties>
</file>